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816BA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A12403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305C53">
        <w:rPr>
          <w:b/>
          <w:sz w:val="32"/>
          <w:szCs w:val="32"/>
          <w:lang w:val="en-US"/>
        </w:rPr>
        <w:t>4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en-US"/>
        </w:rPr>
        <w:t>28</w:t>
      </w:r>
      <w:r w:rsidR="008B4CA9">
        <w:rPr>
          <w:b/>
          <w:sz w:val="24"/>
          <w:szCs w:val="24"/>
        </w:rPr>
        <w:t>.</w:t>
      </w:r>
      <w:r w:rsidR="00E32440">
        <w:rPr>
          <w:b/>
          <w:sz w:val="24"/>
          <w:szCs w:val="24"/>
        </w:rPr>
        <w:t>04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621941"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5821CF">
        <w:rPr>
          <w:b/>
          <w:sz w:val="24"/>
          <w:szCs w:val="24"/>
          <w:u w:val="single"/>
        </w:rPr>
        <w:t>14</w:t>
      </w:r>
      <w:r w:rsidR="00BC0426" w:rsidRPr="0085580E">
        <w:rPr>
          <w:b/>
          <w:sz w:val="24"/>
          <w:szCs w:val="24"/>
          <w:u w:val="single"/>
        </w:rPr>
        <w:t>.</w:t>
      </w:r>
      <w:r w:rsidR="00A46856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624F46" w:rsidRDefault="00624F46" w:rsidP="00624F46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Сключване на предварителен договор за продажба на земя-общинска собственост в с. Голеш във връзка с чл.15 ал.3 от ЗУТ.</w:t>
      </w:r>
    </w:p>
    <w:p w:rsidR="00624F46" w:rsidRDefault="00624F46" w:rsidP="00624F4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624F46" w:rsidRDefault="00624F46" w:rsidP="00624F46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за побратимяване на община Кайнарджа в комуна </w:t>
      </w:r>
      <w:proofErr w:type="spellStart"/>
      <w:r>
        <w:rPr>
          <w:sz w:val="24"/>
          <w:szCs w:val="24"/>
        </w:rPr>
        <w:t>Вознесень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, община </w:t>
      </w:r>
      <w:proofErr w:type="spellStart"/>
      <w:r>
        <w:rPr>
          <w:sz w:val="24"/>
          <w:szCs w:val="24"/>
        </w:rPr>
        <w:t>Леова</w:t>
      </w:r>
      <w:proofErr w:type="spellEnd"/>
      <w:r>
        <w:rPr>
          <w:sz w:val="24"/>
          <w:szCs w:val="24"/>
        </w:rPr>
        <w:t>, Република Молдова, с цел ползотворно сътрудничество и взаимни интереси.</w:t>
      </w:r>
    </w:p>
    <w:p w:rsidR="00624F46" w:rsidRDefault="00624F46" w:rsidP="00624F4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624F46" w:rsidRDefault="00624F46" w:rsidP="00624F46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Доклади за осъществените дейности и за изразходваните от бюджета средства от читалищата в община Кайнарджа през 2022 година.</w:t>
      </w:r>
    </w:p>
    <w:p w:rsidR="00624F46" w:rsidRDefault="00624F46" w:rsidP="00624F4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816BA3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средносрочната бюджетна прогноза на община Кайнарджа за периода 2024-2026 година.</w:t>
      </w:r>
    </w:p>
    <w:p w:rsidR="00816BA3" w:rsidRDefault="00816BA3" w:rsidP="00816BA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21494E" w:rsidRPr="00816BA3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  <w:bookmarkStart w:id="0" w:name="_GoBack"/>
      <w:bookmarkEnd w:id="0"/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35177B">
        <w:rPr>
          <w:b/>
          <w:sz w:val="20"/>
          <w:szCs w:val="20"/>
        </w:rPr>
        <w:t>28.04</w:t>
      </w:r>
      <w:r>
        <w:rPr>
          <w:b/>
          <w:sz w:val="20"/>
          <w:szCs w:val="20"/>
        </w:rPr>
        <w:t xml:space="preserve">.2023 год. от </w:t>
      </w:r>
      <w:r w:rsidR="005821CF">
        <w:rPr>
          <w:b/>
          <w:sz w:val="20"/>
          <w:szCs w:val="20"/>
          <w:u w:val="single"/>
        </w:rPr>
        <w:t>13</w:t>
      </w:r>
      <w:r w:rsidR="00952B17">
        <w:rPr>
          <w:b/>
          <w:sz w:val="20"/>
          <w:szCs w:val="20"/>
          <w:u w:val="single"/>
        </w:rPr>
        <w:t>.</w:t>
      </w:r>
      <w:r w:rsidR="00952B17">
        <w:rPr>
          <w:b/>
          <w:sz w:val="20"/>
          <w:szCs w:val="20"/>
          <w:u w:val="single"/>
          <w:lang w:val="en-US"/>
        </w:rPr>
        <w:t>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07F45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1A0EE4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1BB9-D829-42C5-AD1F-2E0CDEBB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197</cp:revision>
  <cp:lastPrinted>2022-01-24T08:03:00Z</cp:lastPrinted>
  <dcterms:created xsi:type="dcterms:W3CDTF">2019-12-17T12:37:00Z</dcterms:created>
  <dcterms:modified xsi:type="dcterms:W3CDTF">2023-04-24T12:26:00Z</dcterms:modified>
</cp:coreProperties>
</file>